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56C8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(опубликование: информационный бюллетень </w:t>
      </w:r>
    </w:p>
    <w:p w:rsidR="00000000" w:rsidRDefault="00B956C8">
      <w:pPr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</w:rPr>
        <w:t>«Караваевский вестник» от 10.07.2015 № 17)</w:t>
      </w: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КАРАВАЕВСКОГО СЕЛЬКОГО ПОСЕЛЕНИЯ КОСТРОМСКОГО МУНИЦИПАЛЬНОГО РАЙОНА КОСТРОМСКОЙ ОБЛАСТИ</w:t>
      </w: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«26» января 2015г.              № 2               </w:t>
      </w:r>
      <w:r>
        <w:rPr>
          <w:rFonts w:ascii="Arial" w:hAnsi="Arial"/>
          <w:b/>
          <w:bCs/>
          <w:sz w:val="32"/>
          <w:szCs w:val="32"/>
        </w:rPr>
        <w:t xml:space="preserve">  п. Караваево</w:t>
      </w: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jc w:val="center"/>
        <w:rPr>
          <w:rFonts w:ascii="Arial" w:hAnsi="Arial"/>
          <w:b/>
          <w:bCs/>
          <w:sz w:val="32"/>
          <w:szCs w:val="32"/>
        </w:rPr>
      </w:pPr>
    </w:p>
    <w:p w:rsidR="00000000" w:rsidRDefault="00B956C8">
      <w:pPr>
        <w:autoSpaceDE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Правил присвоения, изменения и аннулирования адресов на территории </w:t>
      </w:r>
    </w:p>
    <w:p w:rsidR="00000000" w:rsidRDefault="00B956C8">
      <w:pPr>
        <w:autoSpaceDE w:val="0"/>
        <w:jc w:val="center"/>
      </w:pPr>
      <w:r>
        <w:rPr>
          <w:rFonts w:ascii="Arial" w:hAnsi="Arial"/>
          <w:b/>
          <w:bCs/>
          <w:sz w:val="32"/>
          <w:szCs w:val="32"/>
        </w:rPr>
        <w:t>Караваевского сельского поселения Костромского муниципального района Костромской области</w:t>
      </w:r>
    </w:p>
    <w:p w:rsidR="00000000" w:rsidRDefault="00B956C8"/>
    <w:p w:rsidR="00000000" w:rsidRDefault="00B956C8"/>
    <w:p w:rsidR="00000000" w:rsidRDefault="00B956C8">
      <w:pPr>
        <w:ind w:firstLine="545"/>
        <w:jc w:val="both"/>
        <w:rPr>
          <w:rFonts w:ascii="Arial" w:hAnsi="Arial"/>
        </w:rPr>
      </w:pPr>
      <w:r>
        <w:rPr>
          <w:rFonts w:ascii="Arial" w:hAnsi="Arial"/>
        </w:rPr>
        <w:t>В целях упорядочения присвоения адресов и установления единых пра</w:t>
      </w:r>
      <w:r>
        <w:rPr>
          <w:rFonts w:ascii="Arial" w:hAnsi="Arial"/>
        </w:rPr>
        <w:t>вил присвоения адресов жилым домам, зданиям, строениям, сооружениям и владениям, расположенным в населенных пунктах Караваевского сельского поселения Костромского муниципального района Костромской области, для обеспечения правильности оформления имуществен</w:t>
      </w:r>
      <w:r>
        <w:rPr>
          <w:rFonts w:ascii="Arial" w:hAnsi="Arial"/>
        </w:rPr>
        <w:t>ных и иных актов, связанных с объектами недвижимости, руководствуясь Федеральным законом "Об общих принципах организации местного самоуправления в Российской Федерации" от 06.10.2003 № 131-ФЗ, Уставом муниципального образования Караваевское сельское поселе</w:t>
      </w:r>
      <w:r>
        <w:rPr>
          <w:rFonts w:ascii="Arial" w:hAnsi="Arial"/>
        </w:rPr>
        <w:t>ние Костромского муниципального района Костромской области, администрация постановляет:</w:t>
      </w:r>
    </w:p>
    <w:p w:rsidR="00000000" w:rsidRDefault="00B956C8">
      <w:pPr>
        <w:numPr>
          <w:ilvl w:val="1"/>
          <w:numId w:val="1"/>
        </w:numPr>
        <w:ind w:left="0" w:firstLine="545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Утвердить Правила присвоения, изменения и аннулирования адресов на территории Караваевского сельского поселения Костромского муниципального района Костромской области </w:t>
      </w:r>
      <w:r>
        <w:rPr>
          <w:rFonts w:ascii="Arial" w:hAnsi="Arial"/>
        </w:rPr>
        <w:t>(прилагается).</w:t>
      </w:r>
    </w:p>
    <w:p w:rsidR="00000000" w:rsidRDefault="00B956C8">
      <w:pPr>
        <w:ind w:firstLine="545"/>
        <w:jc w:val="both"/>
        <w:rPr>
          <w:rFonts w:ascii="Arial" w:hAnsi="Arial"/>
        </w:rPr>
      </w:pPr>
      <w:r>
        <w:rPr>
          <w:rFonts w:ascii="Arial" w:hAnsi="Arial"/>
        </w:rPr>
        <w:tab/>
        <w:t>2. Постановление администрации Караваевского сельского поселения Костромского муниципального района Костромской области от 15.11.2013г. №91 «Об утверждении Правил  присвоения  адресов объектам недвижимости на территории Караваевского сельск</w:t>
      </w:r>
      <w:r>
        <w:rPr>
          <w:rFonts w:ascii="Arial" w:hAnsi="Arial"/>
        </w:rPr>
        <w:t>ого поселения Костромского  муниципального района Костромской области считать утратившим силу.</w:t>
      </w:r>
    </w:p>
    <w:p w:rsidR="00000000" w:rsidRDefault="00B956C8">
      <w:pPr>
        <w:ind w:firstLine="545"/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вступает в силу со дня его официального опубликования в информационном бюллетене «Караваевский вестник».</w:t>
      </w:r>
    </w:p>
    <w:p w:rsidR="00000000" w:rsidRDefault="00B956C8">
      <w:pPr>
        <w:ind w:firstLine="567"/>
        <w:jc w:val="both"/>
        <w:rPr>
          <w:rFonts w:ascii="Arial" w:hAnsi="Arial"/>
        </w:rPr>
      </w:pPr>
    </w:p>
    <w:p w:rsidR="00000000" w:rsidRDefault="00B956C8">
      <w:pPr>
        <w:ind w:firstLine="567"/>
        <w:jc w:val="both"/>
        <w:rPr>
          <w:rFonts w:ascii="Arial" w:hAnsi="Arial"/>
        </w:rPr>
      </w:pPr>
    </w:p>
    <w:p w:rsidR="00000000" w:rsidRDefault="00B956C8">
      <w:pPr>
        <w:ind w:firstLine="567"/>
        <w:jc w:val="both"/>
        <w:rPr>
          <w:rFonts w:ascii="Arial" w:hAnsi="Arial"/>
        </w:rPr>
      </w:pPr>
    </w:p>
    <w:p w:rsidR="00000000" w:rsidRDefault="00B956C8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Глава Караваевского сельского по</w:t>
      </w:r>
      <w:r>
        <w:rPr>
          <w:rFonts w:ascii="Arial" w:hAnsi="Arial"/>
        </w:rPr>
        <w:t xml:space="preserve">селения </w:t>
      </w:r>
    </w:p>
    <w:p w:rsidR="00000000" w:rsidRDefault="00B956C8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Костромского муниципального района </w:t>
      </w:r>
    </w:p>
    <w:p w:rsidR="00000000" w:rsidRDefault="00B956C8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                                                           Е.А.Шилова</w:t>
      </w:r>
    </w:p>
    <w:p w:rsidR="00000000" w:rsidRDefault="00B956C8">
      <w:pPr>
        <w:pStyle w:val="ConsPlusDocList"/>
        <w:ind w:left="4500" w:hanging="41"/>
        <w:jc w:val="right"/>
        <w:rPr>
          <w:sz w:val="24"/>
          <w:szCs w:val="24"/>
        </w:rPr>
      </w:pPr>
    </w:p>
    <w:p w:rsidR="00000000" w:rsidRDefault="00B956C8">
      <w:pPr>
        <w:ind w:left="4500" w:hanging="41"/>
        <w:jc w:val="right"/>
        <w:rPr>
          <w:rFonts w:ascii="Arial" w:hAnsi="Arial"/>
        </w:rPr>
      </w:pPr>
    </w:p>
    <w:p w:rsidR="00000000" w:rsidRDefault="00B956C8">
      <w:pPr>
        <w:ind w:left="4500" w:hanging="41"/>
        <w:jc w:val="right"/>
        <w:rPr>
          <w:rFonts w:ascii="Arial" w:hAnsi="Arial"/>
        </w:rPr>
      </w:pPr>
    </w:p>
    <w:p w:rsidR="00000000" w:rsidRDefault="00B956C8">
      <w:pPr>
        <w:ind w:left="4500" w:hanging="41"/>
        <w:jc w:val="right"/>
        <w:rPr>
          <w:rFonts w:ascii="Arial" w:hAnsi="Arial"/>
        </w:rPr>
      </w:pPr>
    </w:p>
    <w:p w:rsidR="00000000" w:rsidRDefault="00B956C8">
      <w:pPr>
        <w:pStyle w:val="ConsPlusDocList"/>
        <w:ind w:left="4500" w:hanging="4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</w:p>
    <w:p w:rsidR="00000000" w:rsidRDefault="00B956C8">
      <w:pPr>
        <w:pStyle w:val="ConsPlusDocList"/>
        <w:ind w:left="4500" w:hanging="4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 постановлению администрации</w:t>
      </w:r>
    </w:p>
    <w:p w:rsidR="00000000" w:rsidRDefault="00B956C8">
      <w:pPr>
        <w:pStyle w:val="ConsPlusDocList"/>
        <w:ind w:left="4500" w:hanging="4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>
        <w:rPr>
          <w:rFonts w:cs="Times New Roman"/>
          <w:sz w:val="24"/>
          <w:szCs w:val="24"/>
        </w:rPr>
        <w:t xml:space="preserve">Караваевского сельского поселения </w:t>
      </w:r>
    </w:p>
    <w:p w:rsidR="00000000" w:rsidRDefault="00B956C8">
      <w:pPr>
        <w:pStyle w:val="ConsPlusDocList"/>
        <w:ind w:left="4500" w:hanging="4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Костромского муниципального района </w:t>
      </w:r>
    </w:p>
    <w:p w:rsidR="00000000" w:rsidRDefault="00B956C8">
      <w:pPr>
        <w:pStyle w:val="ConsPlusDocList"/>
        <w:ind w:left="4500" w:hanging="41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Кост</w:t>
      </w:r>
      <w:r>
        <w:rPr>
          <w:rFonts w:cs="Times New Roman"/>
          <w:sz w:val="24"/>
          <w:szCs w:val="24"/>
        </w:rPr>
        <w:t xml:space="preserve">ромской области от 26.01.2015г. №2 </w:t>
      </w:r>
    </w:p>
    <w:p w:rsidR="00000000" w:rsidRDefault="00B956C8">
      <w:pPr>
        <w:pStyle w:val="ConsPlusDocList"/>
        <w:jc w:val="center"/>
        <w:rPr>
          <w:sz w:val="24"/>
          <w:szCs w:val="24"/>
        </w:rPr>
      </w:pPr>
    </w:p>
    <w:p w:rsidR="00000000" w:rsidRDefault="00B956C8">
      <w:pPr>
        <w:jc w:val="center"/>
        <w:rPr>
          <w:rFonts w:ascii="Arial" w:hAnsi="Arial"/>
        </w:rPr>
      </w:pPr>
    </w:p>
    <w:p w:rsidR="00000000" w:rsidRDefault="00B956C8">
      <w:pPr>
        <w:jc w:val="center"/>
        <w:rPr>
          <w:rFonts w:ascii="Arial" w:hAnsi="Arial"/>
        </w:rPr>
      </w:pPr>
      <w:bookmarkStart w:id="1" w:name="Par35"/>
      <w:bookmarkEnd w:id="1"/>
      <w:r>
        <w:rPr>
          <w:rFonts w:ascii="Arial" w:hAnsi="Arial"/>
        </w:rPr>
        <w:t xml:space="preserve">ПРАВИЛА </w:t>
      </w:r>
    </w:p>
    <w:p w:rsidR="00000000" w:rsidRDefault="00B956C8">
      <w:pPr>
        <w:jc w:val="center"/>
        <w:rPr>
          <w:rFonts w:ascii="Arial" w:hAnsi="Arial"/>
        </w:rPr>
      </w:pPr>
      <w:r>
        <w:rPr>
          <w:rFonts w:ascii="Arial" w:hAnsi="Arial"/>
        </w:rPr>
        <w:t>ПРИСВОЕНИЯ, ИЗМЕНЕНИЯ И АННУЛИРОВАНИЯ АДРЕСОВ</w:t>
      </w:r>
    </w:p>
    <w:p w:rsidR="00000000" w:rsidRDefault="00B956C8">
      <w:pPr>
        <w:jc w:val="center"/>
        <w:rPr>
          <w:rFonts w:ascii="Arial" w:hAnsi="Arial"/>
        </w:rPr>
      </w:pPr>
    </w:p>
    <w:p w:rsidR="00000000" w:rsidRDefault="00B956C8">
      <w:pPr>
        <w:jc w:val="center"/>
        <w:rPr>
          <w:rFonts w:ascii="Arial" w:hAnsi="Arial"/>
        </w:rPr>
      </w:pPr>
      <w:bookmarkStart w:id="2" w:name="Par40"/>
      <w:bookmarkEnd w:id="2"/>
      <w:r>
        <w:rPr>
          <w:rFonts w:ascii="Arial" w:hAnsi="Arial"/>
        </w:rPr>
        <w:t>I. Общие положения</w:t>
      </w:r>
    </w:p>
    <w:p w:rsidR="00000000" w:rsidRDefault="00B956C8">
      <w:pPr>
        <w:jc w:val="center"/>
        <w:rPr>
          <w:rFonts w:ascii="Arial" w:hAnsi="Arial"/>
        </w:rPr>
      </w:pP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2. Понятия, и</w:t>
      </w:r>
      <w:r>
        <w:rPr>
          <w:rFonts w:ascii="Arial" w:hAnsi="Arial"/>
        </w:rPr>
        <w:t>спользуемые в настоящих Правилах, означают следующее: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</w:t>
      </w:r>
      <w:r>
        <w:rPr>
          <w:rFonts w:ascii="Arial" w:hAnsi="Arial"/>
        </w:rPr>
        <w:t xml:space="preserve"> (элементы) объекта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"уникальный номер адреса объекта адресации в государственном адр</w:t>
      </w:r>
      <w:r>
        <w:rPr>
          <w:rFonts w:ascii="Arial" w:hAnsi="Arial"/>
        </w:rPr>
        <w:t>есном реестре" - номер записи, который присваивается адресу объекта адресации в государственном адресном реестре;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</w:t>
      </w:r>
      <w:r>
        <w:rPr>
          <w:rFonts w:ascii="Arial" w:hAnsi="Arial"/>
        </w:rPr>
        <w:t>ения садоводческих, огороднических и дачных некоммерческих объединений;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3. Адрес, присвоенный объекту адресации, должен отв</w:t>
      </w:r>
      <w:r>
        <w:rPr>
          <w:rFonts w:ascii="Arial" w:hAnsi="Arial"/>
        </w:rPr>
        <w:t>ечать следующим требованиям: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</w:t>
      </w:r>
      <w:r>
        <w:rPr>
          <w:rFonts w:ascii="Arial" w:hAnsi="Arial"/>
        </w:rPr>
        <w:t xml:space="preserve">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обязательность. Каждому объекту адресации должен быть присвоен адрес в соответствии с настоящ</w:t>
      </w:r>
      <w:r>
        <w:rPr>
          <w:rFonts w:ascii="Arial" w:hAnsi="Arial"/>
        </w:rPr>
        <w:t>ими Правилами;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4. Присвоение, изменение и анн</w:t>
      </w:r>
      <w:r>
        <w:rPr>
          <w:rFonts w:ascii="Arial" w:hAnsi="Arial"/>
        </w:rPr>
        <w:t>улирование адресов осуществляется без взимания платы.</w:t>
      </w:r>
    </w:p>
    <w:p w:rsidR="00000000" w:rsidRDefault="00B956C8">
      <w:pPr>
        <w:jc w:val="both"/>
        <w:rPr>
          <w:rFonts w:ascii="Arial" w:hAnsi="Arial"/>
        </w:rPr>
      </w:pPr>
      <w:bookmarkStart w:id="3" w:name="Par54"/>
      <w:bookmarkEnd w:id="3"/>
      <w:r>
        <w:rPr>
          <w:rFonts w:ascii="Arial" w:hAnsi="Arial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00000" w:rsidRDefault="00B956C8">
      <w:pPr>
        <w:jc w:val="both"/>
        <w:rPr>
          <w:rFonts w:ascii="Arial" w:hAnsi="Arial"/>
        </w:rPr>
      </w:pPr>
    </w:p>
    <w:p w:rsidR="00000000" w:rsidRDefault="00B956C8">
      <w:pPr>
        <w:jc w:val="center"/>
        <w:rPr>
          <w:rFonts w:ascii="Arial" w:hAnsi="Arial"/>
        </w:rPr>
      </w:pPr>
      <w:bookmarkStart w:id="4" w:name="Par56"/>
      <w:bookmarkEnd w:id="4"/>
      <w:r>
        <w:rPr>
          <w:rFonts w:ascii="Arial" w:hAnsi="Arial"/>
        </w:rPr>
        <w:t>II. Порядок присв</w:t>
      </w:r>
      <w:r>
        <w:rPr>
          <w:rFonts w:ascii="Arial" w:hAnsi="Arial"/>
        </w:rPr>
        <w:t>оения объекту адресации адреса, изменения</w:t>
      </w:r>
    </w:p>
    <w:p w:rsidR="00000000" w:rsidRDefault="00B956C8">
      <w:pPr>
        <w:jc w:val="center"/>
        <w:rPr>
          <w:rFonts w:ascii="Arial" w:hAnsi="Arial"/>
        </w:rPr>
      </w:pPr>
      <w:r>
        <w:rPr>
          <w:rFonts w:ascii="Arial" w:hAnsi="Arial"/>
        </w:rPr>
        <w:t>и аннулирования такого адреса</w:t>
      </w:r>
    </w:p>
    <w:p w:rsidR="00000000" w:rsidRDefault="00B956C8">
      <w:pPr>
        <w:jc w:val="center"/>
        <w:rPr>
          <w:rFonts w:ascii="Arial" w:hAnsi="Arial"/>
        </w:rPr>
      </w:pP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6. Присвоение объекту адресации адреса, изменение и аннулирование такого адреса на территории Караваевского сельского поселения осуществляется администрацией Караваевского сельского п</w:t>
      </w:r>
      <w:r>
        <w:rPr>
          <w:rFonts w:ascii="Arial" w:hAnsi="Arial"/>
        </w:rPr>
        <w:t>оселения Костромского муниципального района Костромской области.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7. Присвоение объектам адресации адресов и аннулирование таких адресов осуществляется администрацией Караваевского сельского поселения Костромского муниципального района Костромской области п</w:t>
      </w:r>
      <w:r>
        <w:rPr>
          <w:rFonts w:ascii="Arial" w:hAnsi="Arial"/>
        </w:rPr>
        <w:t>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Караваевского сельского поселения Костромского муниципа</w:t>
      </w:r>
      <w:r>
        <w:rPr>
          <w:rFonts w:ascii="Arial" w:hAnsi="Arial"/>
        </w:rPr>
        <w:t xml:space="preserve">льного </w:t>
      </w:r>
      <w:r>
        <w:rPr>
          <w:rFonts w:ascii="Arial" w:hAnsi="Arial"/>
        </w:rPr>
        <w:lastRenderedPageBreak/>
        <w:t>района Костромской области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</w:t>
      </w:r>
      <w:r>
        <w:rPr>
          <w:rFonts w:ascii="Arial" w:hAnsi="Arial"/>
        </w:rPr>
        <w:t>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</w:t>
      </w:r>
      <w:r>
        <w:rPr>
          <w:rFonts w:ascii="Arial" w:hAnsi="Arial"/>
        </w:rPr>
        <w:t>одействия при ведении государственного адресного реестра. Изменение адресов объектов адресации осуществляется администрацией Караваевского сельского поселения Костромского муниципального района Костромской области на основании принятых решений о присвоении</w:t>
      </w:r>
      <w:r>
        <w:rPr>
          <w:rFonts w:ascii="Arial" w:hAnsi="Arial"/>
        </w:rPr>
        <w:t xml:space="preserve"> адресообразующим элементам наименований, об изменении и аннулировании их наименований.</w:t>
      </w:r>
    </w:p>
    <w:p w:rsidR="00000000" w:rsidRDefault="00B956C8">
      <w:pPr>
        <w:jc w:val="both"/>
        <w:rPr>
          <w:rFonts w:ascii="Arial" w:hAnsi="Arial"/>
        </w:rPr>
      </w:pPr>
      <w:bookmarkStart w:id="5" w:name="Par61"/>
      <w:bookmarkEnd w:id="5"/>
      <w:r>
        <w:rPr>
          <w:rFonts w:ascii="Arial" w:hAnsi="Arial"/>
        </w:rPr>
        <w:t>8. Присвоение объекту адресации адреса осуществляется: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в отношении земельных участков в случаях: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подготовки документации по планировке территории в отношении застрое</w:t>
      </w:r>
      <w:r>
        <w:rPr>
          <w:rFonts w:ascii="Arial" w:hAnsi="Arial"/>
        </w:rPr>
        <w:t>нной и подлежащей застройке территории в соответствии с Градостроительным кодексом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</w:t>
      </w:r>
      <w:r>
        <w:rPr>
          <w:rFonts w:ascii="Arial" w:hAnsi="Arial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в о</w:t>
      </w:r>
      <w:r>
        <w:rPr>
          <w:rFonts w:ascii="Arial" w:hAnsi="Arial"/>
        </w:rPr>
        <w:t>тношении зданий, сооружений и объектов незавершенного строительства в случаях: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выдачи (получения) разрешения на строительство здания или сооружения;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выполнения в отношении здания, сооружения и объекта незавершенного строительства в соответствии с требовани</w:t>
      </w:r>
      <w:r>
        <w:rPr>
          <w:rFonts w:ascii="Arial" w:hAnsi="Arial"/>
        </w:rPr>
        <w:t>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</w:t>
      </w:r>
      <w:r>
        <w:rPr>
          <w:rFonts w:ascii="Arial" w:hAnsi="Arial"/>
        </w:rPr>
        <w:t>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</w:t>
      </w:r>
      <w:r>
        <w:rPr>
          <w:rFonts w:ascii="Arial" w:hAnsi="Arial"/>
        </w:rPr>
        <w:t>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в отношении помещений в случаях: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подготовки и оформления в установленном Жилищным кодексом Российской Федерации порядке проект</w:t>
      </w:r>
      <w:r>
        <w:rPr>
          <w:rFonts w:ascii="Arial" w:hAnsi="Arial"/>
        </w:rPr>
        <w:t>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подготовки и оформления в отношении помещения, в том числе образуемого в результате преобразования другого пом</w:t>
      </w:r>
      <w:r>
        <w:rPr>
          <w:rFonts w:ascii="Arial" w:hAnsi="Arial"/>
        </w:rPr>
        <w:t>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9. При при</w:t>
      </w:r>
      <w:r>
        <w:rPr>
          <w:rFonts w:ascii="Arial" w:hAnsi="Arial"/>
        </w:rPr>
        <w:t>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10. В слу</w:t>
      </w:r>
      <w:r>
        <w:rPr>
          <w:rFonts w:ascii="Arial" w:hAnsi="Arial"/>
        </w:rPr>
        <w:t>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00000" w:rsidRDefault="00B956C8">
      <w:pPr>
        <w:jc w:val="both"/>
        <w:rPr>
          <w:rFonts w:ascii="Arial" w:hAnsi="Arial"/>
        </w:rPr>
      </w:pPr>
      <w:bookmarkStart w:id="6" w:name="Par73"/>
      <w:bookmarkEnd w:id="6"/>
      <w:r>
        <w:rPr>
          <w:rFonts w:ascii="Arial" w:hAnsi="Arial"/>
        </w:rPr>
        <w:t>11. В случае присвоения адреса многоквар</w:t>
      </w:r>
      <w:r>
        <w:rPr>
          <w:rFonts w:ascii="Arial" w:hAnsi="Arial"/>
        </w:rPr>
        <w:t>тирному дому осуществляется одновременное присвоение адресов всем расположенным в нем помещениям.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</w:t>
      </w:r>
      <w:r>
        <w:rPr>
          <w:rFonts w:ascii="Arial" w:hAnsi="Arial"/>
        </w:rPr>
        <w:t xml:space="preserve"> адресов объектов адресации, решения по которым принимаются </w:t>
      </w:r>
      <w:r>
        <w:rPr>
          <w:rFonts w:ascii="Arial" w:hAnsi="Arial"/>
        </w:rPr>
        <w:lastRenderedPageBreak/>
        <w:t>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</w:t>
      </w:r>
      <w:r>
        <w:rPr>
          <w:rFonts w:ascii="Arial" w:hAnsi="Arial"/>
        </w:rPr>
        <w:t xml:space="preserve">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13. Изменение адреса объекта адресации в случае изменения наименований и границ субъектов Российской Федер</w:t>
      </w:r>
      <w:r>
        <w:rPr>
          <w:rFonts w:ascii="Arial" w:hAnsi="Arial"/>
        </w:rPr>
        <w:t>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</w:t>
      </w:r>
      <w:r>
        <w:rPr>
          <w:rFonts w:ascii="Arial" w:hAnsi="Arial"/>
        </w:rPr>
        <w:t>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00000" w:rsidRDefault="00B956C8">
      <w:pPr>
        <w:jc w:val="both"/>
        <w:rPr>
          <w:rFonts w:ascii="Arial" w:hAnsi="Arial"/>
        </w:rPr>
      </w:pPr>
      <w:bookmarkStart w:id="7" w:name="Par76"/>
      <w:bookmarkEnd w:id="7"/>
      <w:r>
        <w:rPr>
          <w:rFonts w:ascii="Arial" w:hAnsi="Arial"/>
        </w:rPr>
        <w:t>14. Аннулирование адреса объекта адресации осуществляется в случаях:</w:t>
      </w:r>
    </w:p>
    <w:p w:rsidR="00000000" w:rsidRDefault="00B956C8">
      <w:pPr>
        <w:jc w:val="both"/>
        <w:rPr>
          <w:rFonts w:ascii="Arial" w:hAnsi="Arial"/>
        </w:rPr>
      </w:pPr>
      <w:bookmarkStart w:id="8" w:name="Par77"/>
      <w:bookmarkEnd w:id="8"/>
      <w:r>
        <w:rPr>
          <w:rFonts w:ascii="Arial" w:hAnsi="Arial"/>
        </w:rPr>
        <w:t>а) прекращения существования объекта адресации;</w:t>
      </w:r>
    </w:p>
    <w:p w:rsidR="00000000" w:rsidRDefault="00B956C8">
      <w:pPr>
        <w:jc w:val="both"/>
        <w:rPr>
          <w:rFonts w:ascii="Arial" w:hAnsi="Arial"/>
        </w:rPr>
      </w:pPr>
      <w:bookmarkStart w:id="9" w:name="Par78"/>
      <w:bookmarkEnd w:id="9"/>
      <w:r>
        <w:rPr>
          <w:rFonts w:ascii="Arial" w:hAnsi="Arial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в) присвоения объекту </w:t>
      </w:r>
      <w:r>
        <w:rPr>
          <w:rFonts w:ascii="Arial" w:hAnsi="Arial"/>
        </w:rPr>
        <w:t>адресации нового адреса.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</w:t>
      </w:r>
      <w:r>
        <w:rPr>
          <w:rFonts w:ascii="Arial" w:hAnsi="Arial"/>
        </w:rPr>
        <w:t xml:space="preserve">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16. Аннулирование адреса существующего объекта адресации без одновременного присвоения этому об</w:t>
      </w:r>
      <w:r>
        <w:rPr>
          <w:rFonts w:ascii="Arial" w:hAnsi="Arial"/>
        </w:rPr>
        <w:t>ъекту адресации нового адреса не допускается.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</w:t>
      </w:r>
      <w:r>
        <w:rPr>
          <w:rFonts w:ascii="Arial" w:hAnsi="Arial"/>
        </w:rPr>
        <w:t xml:space="preserve">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00000" w:rsidRDefault="00B956C8">
      <w:pPr>
        <w:jc w:val="both"/>
        <w:rPr>
          <w:rFonts w:ascii="Arial" w:hAnsi="Arial"/>
        </w:rPr>
      </w:pPr>
      <w:bookmarkStart w:id="10" w:name="Par83"/>
      <w:bookmarkEnd w:id="10"/>
      <w:r>
        <w:rPr>
          <w:rFonts w:ascii="Arial" w:hAnsi="Arial"/>
        </w:rPr>
        <w:t>18. В случае аннулиров</w:t>
      </w:r>
      <w:r>
        <w:rPr>
          <w:rFonts w:ascii="Arial" w:hAnsi="Arial"/>
        </w:rPr>
        <w:t>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19. При присвоении объекту адресации адреса или аннулировании его адреса упол</w:t>
      </w:r>
      <w:r>
        <w:rPr>
          <w:rFonts w:ascii="Arial" w:hAnsi="Arial"/>
        </w:rPr>
        <w:t>номоченный орган обязан: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определить возможность присвоения объекту адресации адреса или аннулирования его адреса;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провести осмотр местонахождения объекта адресации (при необходимости);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в) принять решение о присвоении объекту адресации адреса или его </w:t>
      </w:r>
      <w:r>
        <w:rPr>
          <w:rFonts w:ascii="Arial" w:hAnsi="Arial"/>
        </w:rPr>
        <w:t>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20. Присвоение объекту адресации адреса или аннулирование</w:t>
      </w:r>
      <w:r>
        <w:rPr>
          <w:rFonts w:ascii="Arial" w:hAnsi="Arial"/>
        </w:rPr>
        <w:t xml:space="preserve">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21. Решение администрации Караваевского сельского поселения Костромского муниципального района Костромской области о присвоении о</w:t>
      </w:r>
      <w:r>
        <w:rPr>
          <w:rFonts w:ascii="Arial" w:hAnsi="Arial"/>
        </w:rPr>
        <w:t>бъекту адресации адреса принимается одновременно: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с заключением уполномоченным органом соглаш</w:t>
      </w:r>
      <w:r>
        <w:rPr>
          <w:rFonts w:ascii="Arial" w:hAnsi="Arial"/>
        </w:rPr>
        <w:t>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в) с заключением уполномоченным органом договора о развитии застроенной территории в соответствии с Градостроительным код</w:t>
      </w:r>
      <w:r>
        <w:rPr>
          <w:rFonts w:ascii="Arial" w:hAnsi="Arial"/>
        </w:rPr>
        <w:t>ексом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с утверждением проекта планировки территории;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д) с принятием решения о строительстве объекта адресации.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22. Решение уполномоченного органа о присвоении объекту адресации адреса содержит: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присвоенный объекту адресации адрес;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р</w:t>
      </w:r>
      <w:r>
        <w:rPr>
          <w:rFonts w:ascii="Arial" w:hAnsi="Arial"/>
        </w:rPr>
        <w:t>еквизиты и наименования документов, на основании которых принято решение о присвоении адреса;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описание местоположения объекта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кадастровые номера, адреса и сведения об объектах недвижимости, из которых образуется объект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аннулируемый ад</w:t>
      </w:r>
      <w:r>
        <w:rPr>
          <w:rFonts w:ascii="Arial" w:hAnsi="Arial"/>
        </w:rPr>
        <w:t>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другие необходимые сведения, определенные уполномоченным органом.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присвоения </w:t>
      </w:r>
      <w:r>
        <w:rPr>
          <w:rFonts w:ascii="Arial" w:hAnsi="Arial"/>
        </w:rPr>
        <w:t>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23. Решение админ</w:t>
      </w:r>
      <w:r>
        <w:rPr>
          <w:rFonts w:ascii="Arial" w:hAnsi="Arial"/>
        </w:rPr>
        <w:t>истрации Караваевского сельского поселения Костромского муниципального района Костромской области об аннулировании адреса объекта адресации содержит: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аннулируемый адрес объекта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уникальный номер аннулируемого адреса объекта адресации в государств</w:t>
      </w:r>
      <w:r>
        <w:rPr>
          <w:rFonts w:ascii="Arial" w:hAnsi="Arial"/>
        </w:rPr>
        <w:t>енном адресном реестре;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причину аннулирования адреса объекта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рекви</w:t>
      </w:r>
      <w:r>
        <w:rPr>
          <w:rFonts w:ascii="Arial" w:hAnsi="Arial"/>
        </w:rPr>
        <w:t>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другие необходимые сведения, определенные уполномоченным</w:t>
      </w:r>
      <w:r>
        <w:rPr>
          <w:rFonts w:ascii="Arial" w:hAnsi="Arial"/>
        </w:rPr>
        <w:t xml:space="preserve"> органом.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24. Решения администрации</w:t>
      </w:r>
      <w:r>
        <w:rPr>
          <w:rFonts w:ascii="Arial" w:hAnsi="Arial"/>
        </w:rPr>
        <w:t xml:space="preserve"> Караваевского сельского поселения Костромского муниципального района Костромской области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25. Решение о при</w:t>
      </w:r>
      <w:r>
        <w:rPr>
          <w:rFonts w:ascii="Arial" w:hAnsi="Arial"/>
        </w:rPr>
        <w:t>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26. Датой присвоения объекту адресации адреса, и</w:t>
      </w:r>
      <w:r>
        <w:rPr>
          <w:rFonts w:ascii="Arial" w:hAnsi="Arial"/>
        </w:rPr>
        <w:t>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00000" w:rsidRDefault="00B956C8">
      <w:pPr>
        <w:jc w:val="both"/>
        <w:rPr>
          <w:rFonts w:ascii="Arial" w:hAnsi="Arial"/>
        </w:rPr>
      </w:pPr>
      <w:bookmarkStart w:id="11" w:name="Par114"/>
      <w:bookmarkEnd w:id="11"/>
      <w:r>
        <w:rPr>
          <w:rFonts w:ascii="Arial" w:hAnsi="Arial"/>
        </w:rPr>
        <w:t>27. Заявление о присвоении объекту адресации адреса или об аннулировании его адреса (далее - заявление) подается собствен</w:t>
      </w:r>
      <w:r>
        <w:rPr>
          <w:rFonts w:ascii="Arial" w:hAnsi="Arial"/>
        </w:rPr>
        <w:t>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право хозяйственного ведения;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право оперативного управления;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право пожизненно наследуемого владения;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г) право постоянного </w:t>
      </w:r>
      <w:r>
        <w:rPr>
          <w:rFonts w:ascii="Arial" w:hAnsi="Arial"/>
        </w:rPr>
        <w:t>(бессрочного) пользования.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000000" w:rsidRDefault="00B956C8">
      <w:pPr>
        <w:jc w:val="both"/>
        <w:rPr>
          <w:rFonts w:ascii="Arial" w:hAnsi="Arial"/>
        </w:rPr>
      </w:pPr>
      <w:bookmarkStart w:id="12" w:name="Par121"/>
      <w:bookmarkEnd w:id="12"/>
      <w:r>
        <w:rPr>
          <w:rFonts w:ascii="Arial" w:hAnsi="Arial"/>
        </w:rPr>
        <w:t>29. С заявлением вправе обратиться представители заявителя, де</w:t>
      </w:r>
      <w:r>
        <w:rPr>
          <w:rFonts w:ascii="Arial" w:hAnsi="Arial"/>
        </w:rPr>
        <w:t>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</w:t>
      </w:r>
      <w:r>
        <w:rPr>
          <w:rFonts w:ascii="Arial" w:hAnsi="Arial"/>
        </w:rPr>
        <w:t>я (далее - представитель заявителя).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</w:t>
      </w:r>
      <w:r>
        <w:rPr>
          <w:rFonts w:ascii="Arial" w:hAnsi="Arial"/>
        </w:rPr>
        <w:t>едерации порядке решением общего собрания указанных собственников.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</w:t>
      </w:r>
      <w:r>
        <w:rPr>
          <w:rFonts w:ascii="Arial" w:hAnsi="Arial"/>
        </w:rPr>
        <w:t xml:space="preserve">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30. В случае образования 2 или более объектов адресации в результате прео</w:t>
      </w:r>
      <w:r>
        <w:rPr>
          <w:rFonts w:ascii="Arial" w:hAnsi="Arial"/>
        </w:rPr>
        <w:t>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31. Заявление направляется заявителем (представителем заявителя) в уполномоченный орган на бумажном носителе посредством</w:t>
      </w:r>
      <w:r>
        <w:rPr>
          <w:rFonts w:ascii="Arial" w:hAnsi="Arial"/>
        </w:rPr>
        <w:t xml:space="preserve">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 "Интернет" 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Заявление представляется в у</w:t>
      </w:r>
      <w:r>
        <w:rPr>
          <w:rFonts w:ascii="Arial" w:hAnsi="Arial"/>
        </w:rPr>
        <w:t>полномоченный орган или многофункциональный центр по месту нахождения объекта адресации.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32. Заявление подписывается заявителем либо представителем заявителя.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При представлении заявления представителем заявителя к такому заявлению прилагается доверенность,</w:t>
      </w:r>
      <w:r>
        <w:rPr>
          <w:rFonts w:ascii="Arial" w:hAnsi="Arial"/>
        </w:rPr>
        <w:t xml:space="preserve"> выданная представителю заявителя, оформленная в порядке, предусмотренном законодательством Российской Федерации.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</w:t>
      </w:r>
      <w:r>
        <w:rPr>
          <w:rFonts w:ascii="Arial" w:hAnsi="Arial"/>
        </w:rPr>
        <w:t>лектронной подписи.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</w:t>
      </w:r>
      <w:r>
        <w:rPr>
          <w:rFonts w:ascii="Arial" w:hAnsi="Arial"/>
        </w:rPr>
        <w:t>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33. В случае представления заявления при личном обращении заявителя или представителя заявителя пред</w:t>
      </w:r>
      <w:r>
        <w:rPr>
          <w:rFonts w:ascii="Arial" w:hAnsi="Arial"/>
        </w:rPr>
        <w:t>ъявляется документ, удостоверяющий соответственно личность заявителя или представителя заявителя.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</w:t>
      </w:r>
      <w:r>
        <w:rPr>
          <w:rFonts w:ascii="Arial" w:hAnsi="Arial"/>
        </w:rPr>
        <w:t>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</w:t>
      </w:r>
      <w:r>
        <w:rPr>
          <w:rFonts w:ascii="Arial" w:hAnsi="Arial"/>
        </w:rPr>
        <w:t>ителя этого юридического лица.</w:t>
      </w:r>
    </w:p>
    <w:p w:rsidR="00000000" w:rsidRDefault="00B956C8">
      <w:pPr>
        <w:jc w:val="both"/>
        <w:rPr>
          <w:rFonts w:ascii="Arial" w:hAnsi="Arial"/>
        </w:rPr>
      </w:pPr>
      <w:bookmarkStart w:id="13" w:name="Par135"/>
      <w:bookmarkEnd w:id="13"/>
      <w:r>
        <w:rPr>
          <w:rFonts w:ascii="Arial" w:hAnsi="Arial"/>
        </w:rPr>
        <w:t>34. К заявлению прилагаются следующие документы: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правоустанавливающие и (или) правоудостоверяющие документы на объект (объекты) адресации;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кадастровые паспорта объектов недвижимости, следствием преобразования которых яв</w:t>
      </w:r>
      <w:r>
        <w:rPr>
          <w:rFonts w:ascii="Arial" w:hAnsi="Arial"/>
        </w:rPr>
        <w:t>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в) разрешение на строительство объекта адресации (при присвоении адреса строящимся объектам адресаци</w:t>
      </w:r>
      <w:r>
        <w:rPr>
          <w:rFonts w:ascii="Arial" w:hAnsi="Arial"/>
        </w:rPr>
        <w:t>и) и (или) разрешение на ввод объекта адресации в эксплуатацию;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д) кадастровый паспорт объекта ад</w:t>
      </w:r>
      <w:r>
        <w:rPr>
          <w:rFonts w:ascii="Arial" w:hAnsi="Arial"/>
        </w:rPr>
        <w:t>ресации (в случае присвоения адреса объекту адресации, поставленному на кадастровый учет);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</w:t>
      </w:r>
      <w:r>
        <w:rPr>
          <w:rFonts w:ascii="Arial" w:hAnsi="Arial"/>
        </w:rPr>
        <w:t>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ж) акт приемочной комиссии при переустройстве и (или) перепланировке помещения, приводящих к образованию</w:t>
      </w:r>
      <w:r>
        <w:rPr>
          <w:rFonts w:ascii="Arial" w:hAnsi="Arial"/>
        </w:rPr>
        <w:t xml:space="preserve">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з) кадастровая выписка об объекте недвижимости, который снят с учета (в случае аннулирования адреса</w:t>
      </w:r>
      <w:r>
        <w:rPr>
          <w:rFonts w:ascii="Arial" w:hAnsi="Arial"/>
        </w:rPr>
        <w:t xml:space="preserve"> объекта адресации по основаниям, указанным в подпункте "а" пункта 14 настоящих Правил);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</w:t>
      </w:r>
      <w:r>
        <w:rPr>
          <w:rFonts w:ascii="Arial" w:hAnsi="Arial"/>
        </w:rPr>
        <w:t>нованиям, указанным в подпункте "б" пункта 14 настоящих Правил).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</w:t>
      </w:r>
      <w:r>
        <w:rPr>
          <w:rFonts w:ascii="Arial" w:hAnsi="Arial"/>
        </w:rPr>
        <w:t>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Arial" w:hAnsi="Arial"/>
        </w:rPr>
        <w:t>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Документы, указанные в</w:t>
      </w:r>
      <w:r>
        <w:rPr>
          <w:rFonts w:ascii="Arial" w:hAnsi="Arial"/>
        </w:rPr>
        <w:t xml:space="preserve">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36. Если заявление и документы, указан</w:t>
      </w:r>
      <w:r>
        <w:rPr>
          <w:rFonts w:ascii="Arial" w:hAnsi="Arial"/>
        </w:rPr>
        <w:t>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</w:t>
      </w:r>
      <w:r>
        <w:rPr>
          <w:rFonts w:ascii="Arial" w:hAnsi="Arial"/>
        </w:rPr>
        <w:t>ся заявителю (представителю заявителя) в день получения уполномоченным органом таких документов.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</w:t>
      </w:r>
      <w:r>
        <w:rPr>
          <w:rFonts w:ascii="Arial" w:hAnsi="Arial"/>
        </w:rPr>
        <w:t>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</w:t>
      </w:r>
      <w:r>
        <w:rPr>
          <w:rFonts w:ascii="Arial" w:hAnsi="Arial"/>
        </w:rPr>
        <w:t>олучения уполномоченным органом документов.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</w:t>
      </w:r>
      <w:r>
        <w:rPr>
          <w:rFonts w:ascii="Arial" w:hAnsi="Arial"/>
        </w:rPr>
        <w:t xml:space="preserve">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</w:t>
      </w:r>
      <w:r>
        <w:rPr>
          <w:rFonts w:ascii="Arial" w:hAnsi="Arial"/>
        </w:rPr>
        <w:t>анием их объема.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</w:t>
      </w:r>
      <w:r>
        <w:rPr>
          <w:rFonts w:ascii="Arial" w:hAnsi="Arial"/>
        </w:rPr>
        <w:t>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Сообщение о получении заявления и документов, указанных в пункте 34 настоящих Правил, напр</w:t>
      </w:r>
      <w:r>
        <w:rPr>
          <w:rFonts w:ascii="Arial" w:hAnsi="Arial"/>
        </w:rPr>
        <w:t>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00000" w:rsidRDefault="00B956C8">
      <w:pPr>
        <w:jc w:val="both"/>
        <w:rPr>
          <w:rFonts w:ascii="Arial" w:hAnsi="Arial"/>
        </w:rPr>
      </w:pPr>
      <w:bookmarkStart w:id="14" w:name="Par153"/>
      <w:bookmarkEnd w:id="14"/>
      <w:r>
        <w:rPr>
          <w:rFonts w:ascii="Arial" w:hAnsi="Arial"/>
        </w:rPr>
        <w:t>37. Решение о присвоении объекту адресации адреса или аннулировании его адреса, а также решение об отказе в таком присвое</w:t>
      </w:r>
      <w:r>
        <w:rPr>
          <w:rFonts w:ascii="Arial" w:hAnsi="Arial"/>
        </w:rPr>
        <w:t>нии или аннулировании принимаются уполномоченным органом в срок не более чем 18 рабочих дней со дня поступления заявления.</w:t>
      </w:r>
    </w:p>
    <w:p w:rsidR="00000000" w:rsidRDefault="00B956C8">
      <w:pPr>
        <w:jc w:val="both"/>
        <w:rPr>
          <w:rFonts w:ascii="Arial" w:hAnsi="Arial"/>
        </w:rPr>
      </w:pPr>
      <w:bookmarkStart w:id="15" w:name="Par154"/>
      <w:bookmarkEnd w:id="15"/>
      <w:r>
        <w:rPr>
          <w:rFonts w:ascii="Arial" w:hAnsi="Arial"/>
        </w:rPr>
        <w:t>38. В случае представления заявления через многофункциональный центр срок, указанный в пункте 37 настоящих Правил, исчисляется со дня</w:t>
      </w:r>
      <w:r>
        <w:rPr>
          <w:rFonts w:ascii="Arial" w:hAnsi="Arial"/>
        </w:rPr>
        <w:t xml:space="preserve">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39. Решение уполномоченного органа о присвоении объекту адресации адреса или аннулировании его адреса, а также ре</w:t>
      </w:r>
      <w:r>
        <w:rPr>
          <w:rFonts w:ascii="Arial" w:hAnsi="Arial"/>
        </w:rPr>
        <w:t>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 форме электронного документа с использованием информационно-телекоммуникационных</w:t>
      </w:r>
      <w:r>
        <w:rPr>
          <w:rFonts w:ascii="Arial" w:hAnsi="Arial"/>
        </w:rPr>
        <w:t xml:space="preserve">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 форме документа на бумажном носителе посредс</w:t>
      </w:r>
      <w:r>
        <w:rPr>
          <w:rFonts w:ascii="Arial" w:hAnsi="Arial"/>
        </w:rPr>
        <w:t>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</w:t>
      </w:r>
      <w:r>
        <w:rPr>
          <w:rFonts w:ascii="Arial" w:hAnsi="Arial"/>
        </w:rPr>
        <w:t xml:space="preserve"> по указанному в заявлении почтовому адресу.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</w:t>
      </w:r>
      <w:r>
        <w:rPr>
          <w:rFonts w:ascii="Arial" w:hAnsi="Arial"/>
        </w:rPr>
        <w:t>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000000" w:rsidRDefault="00B956C8">
      <w:pPr>
        <w:jc w:val="both"/>
        <w:rPr>
          <w:rFonts w:ascii="Arial" w:hAnsi="Arial"/>
        </w:rPr>
      </w:pPr>
      <w:bookmarkStart w:id="16" w:name="Par159"/>
      <w:bookmarkEnd w:id="16"/>
      <w:r>
        <w:rPr>
          <w:rFonts w:ascii="Arial" w:hAnsi="Arial"/>
        </w:rPr>
        <w:t>40. В присвоении</w:t>
      </w:r>
      <w:r>
        <w:rPr>
          <w:rFonts w:ascii="Arial" w:hAnsi="Arial"/>
        </w:rPr>
        <w:t xml:space="preserve"> объекту адресации адреса или аннулировании его адреса может быть отказано в случаях, если: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ответ на межведомственный запрос свидетел</w:t>
      </w:r>
      <w:r>
        <w:rPr>
          <w:rFonts w:ascii="Arial" w:hAnsi="Arial"/>
        </w:rPr>
        <w:t>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документ</w:t>
      </w:r>
      <w:r>
        <w:rPr>
          <w:rFonts w:ascii="Arial" w:hAnsi="Arial"/>
        </w:rPr>
        <w:t>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отсутству</w:t>
      </w:r>
      <w:r>
        <w:rPr>
          <w:rFonts w:ascii="Arial" w:hAnsi="Arial"/>
        </w:rPr>
        <w:t>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41. Решение об отказе в присвоении объекту адресации адреса или аннулировании его адреса должно содержать пр</w:t>
      </w:r>
      <w:r>
        <w:rPr>
          <w:rFonts w:ascii="Arial" w:hAnsi="Arial"/>
        </w:rPr>
        <w:t>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42. Форма решения об отказе в присвоении объекту адресации адреса или аннулировании его адреса устанавливается Министерством фин</w:t>
      </w:r>
      <w:r>
        <w:rPr>
          <w:rFonts w:ascii="Arial" w:hAnsi="Arial"/>
        </w:rPr>
        <w:t>ансов Российской Федерации.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00000" w:rsidRDefault="00B956C8">
      <w:pPr>
        <w:jc w:val="both"/>
        <w:rPr>
          <w:rFonts w:ascii="Arial" w:hAnsi="Arial"/>
        </w:rPr>
      </w:pPr>
    </w:p>
    <w:p w:rsidR="00000000" w:rsidRDefault="00B956C8">
      <w:pPr>
        <w:jc w:val="center"/>
        <w:rPr>
          <w:rFonts w:ascii="Arial" w:hAnsi="Arial"/>
        </w:rPr>
      </w:pPr>
      <w:bookmarkStart w:id="17" w:name="Par168"/>
      <w:bookmarkEnd w:id="17"/>
      <w:r>
        <w:rPr>
          <w:rFonts w:ascii="Arial" w:hAnsi="Arial"/>
        </w:rPr>
        <w:t>III. Структура адреса</w:t>
      </w:r>
    </w:p>
    <w:p w:rsidR="00000000" w:rsidRDefault="00B956C8">
      <w:pPr>
        <w:jc w:val="both"/>
        <w:rPr>
          <w:rFonts w:ascii="Arial" w:hAnsi="Arial"/>
        </w:rPr>
      </w:pPr>
    </w:p>
    <w:p w:rsidR="00000000" w:rsidRDefault="00B956C8">
      <w:pPr>
        <w:jc w:val="both"/>
        <w:rPr>
          <w:rFonts w:ascii="Arial" w:hAnsi="Arial"/>
        </w:rPr>
      </w:pPr>
      <w:bookmarkStart w:id="18" w:name="Par170"/>
      <w:bookmarkEnd w:id="18"/>
      <w:r>
        <w:rPr>
          <w:rFonts w:ascii="Arial" w:hAnsi="Arial"/>
        </w:rPr>
        <w:t>44. Структура адреса включает в себя следующую последовательность адресоо</w:t>
      </w:r>
      <w:r>
        <w:rPr>
          <w:rFonts w:ascii="Arial" w:hAnsi="Arial"/>
        </w:rPr>
        <w:t>бразующих элементов, описанных идентифицирующими их реквизитами (далее - реквизит адреса):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наименование страны (Российская Федерация);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наименование субъекта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наименование муниципального района, городского округа или внутригоро</w:t>
      </w:r>
      <w:r>
        <w:rPr>
          <w:rFonts w:ascii="Arial" w:hAnsi="Arial"/>
        </w:rPr>
        <w:t>дской территории (для городов федерального значения) в составе субъекта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д) н</w:t>
      </w:r>
      <w:r>
        <w:rPr>
          <w:rFonts w:ascii="Arial" w:hAnsi="Arial"/>
        </w:rPr>
        <w:t>аименование населенного пункта;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е) наименование элемента планировочной структуры;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ж) наименование элемента улично-дорожной сети;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з) номер земельного участка;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и) тип и номер здания, сооружения или объекта незавершенного строительства;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к) тип и номер помещен</w:t>
      </w:r>
      <w:r>
        <w:rPr>
          <w:rFonts w:ascii="Arial" w:hAnsi="Arial"/>
        </w:rPr>
        <w:t>ия, расположенного в здании или сооружении.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46.</w:t>
      </w:r>
      <w:r>
        <w:rPr>
          <w:rFonts w:ascii="Arial" w:hAnsi="Arial"/>
        </w:rPr>
        <w:t xml:space="preserve">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000000" w:rsidRDefault="00B956C8">
      <w:pPr>
        <w:jc w:val="both"/>
        <w:rPr>
          <w:rFonts w:ascii="Arial" w:hAnsi="Arial"/>
        </w:rPr>
      </w:pPr>
      <w:bookmarkStart w:id="19" w:name="Par183"/>
      <w:bookmarkEnd w:id="19"/>
      <w:r>
        <w:rPr>
          <w:rFonts w:ascii="Arial" w:hAnsi="Arial"/>
        </w:rPr>
        <w:t>47. Обязательными адресообразующими элементами для всех видов объектов адресации являются: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страна;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субъект Российской Федерац</w:t>
      </w:r>
      <w:r>
        <w:rPr>
          <w:rFonts w:ascii="Arial" w:hAnsi="Arial"/>
        </w:rPr>
        <w:t>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городское или сельское поселение в составе муниципального района (для муниципального района);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д) насе</w:t>
      </w:r>
      <w:r>
        <w:rPr>
          <w:rFonts w:ascii="Arial" w:hAnsi="Arial"/>
        </w:rPr>
        <w:t>ленный пункт.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48. Иные адресообразующие элементы применяются в зависимости от вида объекта адресации.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</w:t>
      </w:r>
      <w:r>
        <w:rPr>
          <w:rFonts w:ascii="Arial" w:hAnsi="Arial"/>
        </w:rPr>
        <w:t>едующие адресообразующие элементы, описанные идентифицирующими их реквизитами: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наименование элемента планировочной структуры (при наличии);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наименование элемента улично-дорожной сети (при наличии);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номер земельного участка.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50. Структура адреса зд</w:t>
      </w:r>
      <w:r>
        <w:rPr>
          <w:rFonts w:ascii="Arial" w:hAnsi="Arial"/>
        </w:rPr>
        <w:t>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на</w:t>
      </w:r>
      <w:r>
        <w:rPr>
          <w:rFonts w:ascii="Arial" w:hAnsi="Arial"/>
        </w:rPr>
        <w:t>именование элемента планировочной структуры (при наличии);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наименование элемента улично-дорожной сети (при наличии);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тип и номер здания, сооружения или объекта незавершенного строительства.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51. Структура адреса помещения в пределах здания (сооружения</w:t>
      </w:r>
      <w:r>
        <w:rPr>
          <w:rFonts w:ascii="Arial" w:hAnsi="Arial"/>
        </w:rPr>
        <w:t>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наименование элемента планировочной структуры (при наличии</w:t>
      </w:r>
      <w:r>
        <w:rPr>
          <w:rFonts w:ascii="Arial" w:hAnsi="Arial"/>
        </w:rPr>
        <w:t>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б) наименование элемента улично-дорожной сети (при наличии);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тип и номер здания, сооружения;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тип и номер помещения в пределах здания, сооружения;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д) тип и номер помещения в пределах квартиры (в отношении коммунальных квартир).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52. Перечень элемент</w:t>
      </w:r>
      <w:r>
        <w:rPr>
          <w:rFonts w:ascii="Arial" w:hAnsi="Arial"/>
        </w:rPr>
        <w:t>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</w:t>
      </w:r>
      <w:r>
        <w:rPr>
          <w:rFonts w:ascii="Arial" w:hAnsi="Arial"/>
        </w:rPr>
        <w:t xml:space="preserve"> Министерством финансов Российской Федерации.</w:t>
      </w:r>
    </w:p>
    <w:p w:rsidR="00000000" w:rsidRDefault="00B956C8">
      <w:pPr>
        <w:jc w:val="both"/>
        <w:rPr>
          <w:rFonts w:ascii="Arial" w:hAnsi="Arial"/>
        </w:rPr>
      </w:pPr>
    </w:p>
    <w:p w:rsidR="00000000" w:rsidRDefault="00B956C8">
      <w:pPr>
        <w:jc w:val="center"/>
        <w:rPr>
          <w:rFonts w:ascii="Arial" w:hAnsi="Arial"/>
        </w:rPr>
      </w:pPr>
      <w:bookmarkStart w:id="20" w:name="Par206"/>
      <w:bookmarkEnd w:id="20"/>
      <w:r>
        <w:rPr>
          <w:rFonts w:ascii="Arial" w:hAnsi="Arial"/>
        </w:rPr>
        <w:t>IV. Правила написания наименований и нумерации</w:t>
      </w:r>
    </w:p>
    <w:p w:rsidR="00000000" w:rsidRDefault="00B956C8">
      <w:pPr>
        <w:jc w:val="center"/>
        <w:rPr>
          <w:rFonts w:ascii="Arial" w:hAnsi="Arial"/>
        </w:rPr>
      </w:pPr>
      <w:r>
        <w:rPr>
          <w:rFonts w:ascii="Arial" w:hAnsi="Arial"/>
        </w:rPr>
        <w:t>объектов адресации</w:t>
      </w:r>
    </w:p>
    <w:p w:rsidR="00000000" w:rsidRDefault="00B956C8">
      <w:pPr>
        <w:jc w:val="center"/>
        <w:rPr>
          <w:rFonts w:ascii="Arial" w:hAnsi="Arial"/>
        </w:rPr>
      </w:pP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</w:t>
      </w:r>
      <w:r>
        <w:rPr>
          <w:rFonts w:ascii="Arial" w:hAnsi="Arial"/>
        </w:rPr>
        <w:t>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</w:t>
      </w:r>
      <w:r>
        <w:rPr>
          <w:rFonts w:ascii="Arial" w:hAnsi="Arial"/>
        </w:rPr>
        <w:t xml:space="preserve">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</w:t>
      </w:r>
      <w:r>
        <w:rPr>
          <w:rFonts w:ascii="Arial" w:hAnsi="Arial"/>
        </w:rPr>
        <w:t>ой Федерации.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</w:t>
      </w:r>
      <w:r>
        <w:rPr>
          <w:rFonts w:ascii="Arial" w:hAnsi="Arial"/>
        </w:rPr>
        <w:t>пальных образований Российской Федерации.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Наименования страны и субъектов Российской Федерации должны соответ</w:t>
      </w:r>
      <w:r>
        <w:rPr>
          <w:rFonts w:ascii="Arial" w:hAnsi="Arial"/>
        </w:rPr>
        <w:t>ствовать соответствующим наименованиям в Конституции Российской Федерации.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</w:t>
      </w:r>
      <w:r>
        <w:rPr>
          <w:rFonts w:ascii="Arial" w:hAnsi="Arial"/>
        </w:rPr>
        <w:t>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</w:t>
      </w:r>
      <w:r>
        <w:rPr>
          <w:rFonts w:ascii="Arial" w:hAnsi="Arial"/>
        </w:rPr>
        <w:t>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</w:t>
      </w:r>
      <w:r>
        <w:rPr>
          <w:rFonts w:ascii="Arial" w:hAnsi="Arial"/>
        </w:rPr>
        <w:t>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54. В наименованиях элемента планировочной структуры и элемента улично-</w:t>
      </w:r>
      <w:r>
        <w:rPr>
          <w:rFonts w:ascii="Arial" w:hAnsi="Arial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а) "-" - дефис;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б) "." - точка;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в) "(" - открывающая круглая скобка;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г) ")" - закрывающая круглая скобка;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д) "N" - знак номера.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56. Входящее в состав собственного наименования эл</w:t>
      </w:r>
      <w:r>
        <w:rPr>
          <w:rFonts w:ascii="Arial" w:hAnsi="Arial"/>
        </w:rPr>
        <w:t>емента улично-дорожной сети порядковое числительное указывается в начале наименования элемента улично-</w:t>
      </w:r>
      <w:r>
        <w:rPr>
          <w:rFonts w:ascii="Arial" w:hAnsi="Arial"/>
        </w:rPr>
        <w:lastRenderedPageBreak/>
        <w:t>дорожной сети с использованием арабских цифр и дополнением буквы (букв) грамматического окончания через дефис.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57. Цифры в собственных наименованиях элеме</w:t>
      </w:r>
      <w:r>
        <w:rPr>
          <w:rFonts w:ascii="Arial" w:hAnsi="Arial"/>
        </w:rPr>
        <w:t>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58. Собственные наименования элементов планировочной</w:t>
      </w:r>
      <w:r>
        <w:rPr>
          <w:rFonts w:ascii="Arial" w:hAnsi="Arial"/>
        </w:rPr>
        <w:t xml:space="preserve"> структуры и улично-дорожной сети, присвоенные в честь выдающихся деятелей, оформляются в родительном падеже.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</w:t>
      </w:r>
      <w:r>
        <w:rPr>
          <w:rFonts w:ascii="Arial" w:hAnsi="Arial"/>
        </w:rPr>
        <w:t>ыми буквами имени и фамилии. Наименования в честь несовершеннолетних героев оформляются с сокращенным вариантом имени.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</w:t>
      </w:r>
      <w:r>
        <w:rPr>
          <w:rFonts w:ascii="Arial" w:hAnsi="Arial"/>
        </w:rPr>
        <w:t>ли звание и фамилию употребляются с полным написанием имени и фамилии или звания и фамилии.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При</w:t>
      </w:r>
      <w:r>
        <w:rPr>
          <w:rFonts w:ascii="Arial" w:hAnsi="Arial"/>
        </w:rPr>
        <w:t xml:space="preserve">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62. Объектам адресации, находящимся на пересечении элементов у</w:t>
      </w:r>
      <w:r>
        <w:rPr>
          <w:rFonts w:ascii="Arial" w:hAnsi="Arial"/>
        </w:rPr>
        <w:t>лично-дорожной сети, присваивается адрес по элементу улично-дорожной сети, на который выходит фасад объекта адресации.</w:t>
      </w:r>
    </w:p>
    <w:p w:rsidR="00000000" w:rsidRDefault="00B956C8">
      <w:pPr>
        <w:jc w:val="both"/>
        <w:rPr>
          <w:rFonts w:ascii="Arial" w:hAnsi="Arial"/>
        </w:rPr>
      </w:pPr>
      <w:r>
        <w:rPr>
          <w:rFonts w:ascii="Arial" w:hAnsi="Arial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</w:t>
      </w:r>
      <w:r>
        <w:rPr>
          <w:rFonts w:ascii="Arial" w:hAnsi="Arial"/>
        </w:rPr>
        <w:t>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00000" w:rsidRDefault="00B956C8">
      <w:pPr>
        <w:jc w:val="both"/>
        <w:rPr>
          <w:rFonts w:ascii="Arial" w:hAnsi="Arial"/>
        </w:rPr>
      </w:pPr>
    </w:p>
    <w:p w:rsidR="00000000" w:rsidRDefault="00B956C8">
      <w:pPr>
        <w:jc w:val="both"/>
        <w:rPr>
          <w:rFonts w:ascii="Arial" w:hAnsi="Arial"/>
        </w:rPr>
      </w:pPr>
    </w:p>
    <w:p w:rsidR="00000000" w:rsidRDefault="00B956C8">
      <w:pPr>
        <w:ind w:left="4500"/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</w:t>
      </w:r>
    </w:p>
    <w:p w:rsidR="00000000" w:rsidRDefault="00B956C8">
      <w:pPr>
        <w:ind w:left="4500"/>
        <w:jc w:val="right"/>
        <w:rPr>
          <w:rFonts w:ascii="Arial" w:hAnsi="Arial"/>
        </w:rPr>
      </w:pPr>
      <w:r>
        <w:rPr>
          <w:rFonts w:ascii="Arial" w:hAnsi="Arial"/>
        </w:rPr>
        <w:t>к Правилам присвоения адресов объектам недвижимости на территории Караваевского сельского поселения Костромского муницип</w:t>
      </w:r>
      <w:r>
        <w:rPr>
          <w:rFonts w:ascii="Arial" w:hAnsi="Arial"/>
        </w:rPr>
        <w:t xml:space="preserve">ального района Костромской области </w:t>
      </w:r>
    </w:p>
    <w:p w:rsidR="00000000" w:rsidRDefault="00B956C8">
      <w:pPr>
        <w:ind w:left="4500"/>
        <w:jc w:val="right"/>
        <w:rPr>
          <w:rFonts w:ascii="Arial" w:hAnsi="Arial"/>
        </w:rPr>
      </w:pPr>
    </w:p>
    <w:p w:rsidR="00000000" w:rsidRDefault="00B956C8">
      <w:pPr>
        <w:jc w:val="center"/>
        <w:rPr>
          <w:rFonts w:ascii="Arial" w:hAnsi="Arial"/>
          <w:b/>
          <w:bCs/>
        </w:rPr>
      </w:pPr>
    </w:p>
    <w:p w:rsidR="00000000" w:rsidRDefault="00B956C8">
      <w:pPr>
        <w:pStyle w:val="ConsPlusDoc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ЗАЯВЛЕНИЯ</w:t>
      </w:r>
    </w:p>
    <w:p w:rsidR="00000000" w:rsidRDefault="00B956C8">
      <w:pPr>
        <w:pStyle w:val="ConsPlusDoc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000000" w:rsidRDefault="00B956C8">
      <w:pPr>
        <w:pStyle w:val="ConsPlusDocLi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ЕГО АДРЕСА</w:t>
      </w:r>
    </w:p>
    <w:p w:rsidR="00000000" w:rsidRDefault="00B956C8">
      <w:pPr>
        <w:pStyle w:val="ConsPlusDocLis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2571"/>
      </w:tblGrid>
      <w:tr w:rsidR="00000000">
        <w:tc>
          <w:tcPr>
            <w:tcW w:w="631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_______________</w:t>
            </w:r>
          </w:p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</w:t>
            </w:r>
            <w:r>
              <w:rPr>
                <w:sz w:val="24"/>
                <w:szCs w:val="24"/>
              </w:rPr>
              <w:t>_____</w:t>
            </w:r>
          </w:p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____,</w:t>
            </w:r>
          </w:p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</w:t>
            </w:r>
          </w:p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</w:t>
            </w:r>
            <w:r>
              <w:rPr>
                <w:sz w:val="24"/>
                <w:szCs w:val="24"/>
              </w:rPr>
              <w:t>-</w:t>
            </w:r>
          </w:p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органа местного </w:t>
            </w:r>
            <w:r>
              <w:rPr>
                <w:sz w:val="24"/>
                <w:szCs w:val="24"/>
              </w:rPr>
              <w:lastRenderedPageBreak/>
              <w:t>самоуправления, органа</w:t>
            </w:r>
          </w:p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</w:t>
            </w:r>
            <w:r>
              <w:rPr>
                <w:sz w:val="24"/>
                <w:szCs w:val="24"/>
              </w:rPr>
              <w:t xml:space="preserve">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дата "__" ____________ ____ г.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Объект незаверше</w:t>
            </w:r>
            <w:r>
              <w:rPr>
                <w:sz w:val="24"/>
                <w:szCs w:val="24"/>
              </w:rPr>
              <w:t>нного строительства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6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В связи с: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3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</w:t>
            </w:r>
            <w:r>
              <w:rPr>
                <w:sz w:val="24"/>
                <w:szCs w:val="24"/>
              </w:rPr>
              <w:t>нительная информация:</w:t>
            </w: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земельного участка, раздел которо</w:t>
            </w:r>
            <w:r>
              <w:rPr>
                <w:sz w:val="24"/>
                <w:szCs w:val="24"/>
              </w:rPr>
              <w:t>го осуществляется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3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6" w:history="1">
              <w:r>
                <w:rPr>
                  <w:rStyle w:val="a4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7" w:history="1">
              <w:r>
                <w:rPr>
                  <w:rStyle w:val="a4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31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6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</w:t>
            </w:r>
            <w:r>
              <w:rPr>
                <w:sz w:val="24"/>
                <w:szCs w:val="24"/>
              </w:rPr>
              <w:t>ка, из которого осуществляется выдел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6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Количество земельных участк</w:t>
            </w:r>
            <w:r>
              <w:rPr>
                <w:sz w:val="24"/>
                <w:szCs w:val="24"/>
              </w:rPr>
              <w:t>ов, которые перераспределяются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8" w:history="1">
              <w:r>
                <w:rPr>
                  <w:rStyle w:val="a4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земельного уч</w:t>
            </w:r>
            <w:r>
              <w:rPr>
                <w:sz w:val="24"/>
                <w:szCs w:val="24"/>
              </w:rPr>
              <w:t xml:space="preserve">астка, который перераспределяется </w:t>
            </w:r>
            <w:hyperlink r:id="rId9" w:history="1">
              <w:r>
                <w:rPr>
                  <w:rStyle w:val="a4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6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</w:t>
            </w:r>
            <w:r>
              <w:rPr>
                <w:sz w:val="24"/>
                <w:szCs w:val="24"/>
              </w:rPr>
              <w:t>оительства (реконструкции) в соответствии с проектной документацией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6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</w:t>
            </w:r>
            <w:r>
              <w:rPr>
                <w:sz w:val="24"/>
                <w:szCs w:val="24"/>
              </w:rPr>
              <w:t>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строительства </w:t>
            </w:r>
            <w:r>
              <w:rPr>
                <w:sz w:val="24"/>
                <w:szCs w:val="24"/>
              </w:rPr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земельного участка, на котором осуществляется с</w:t>
            </w:r>
            <w:r>
              <w:rPr>
                <w:sz w:val="24"/>
                <w:szCs w:val="24"/>
              </w:rPr>
              <w:t>троительство (реконструкция)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6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B956C8">
      <w:pPr>
        <w:pStyle w:val="ConsPlusDocLis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412"/>
        <w:gridCol w:w="6"/>
        <w:gridCol w:w="30"/>
        <w:gridCol w:w="369"/>
        <w:gridCol w:w="45"/>
        <w:gridCol w:w="7"/>
        <w:gridCol w:w="419"/>
        <w:gridCol w:w="776"/>
        <w:gridCol w:w="274"/>
        <w:gridCol w:w="733"/>
        <w:gridCol w:w="266"/>
        <w:gridCol w:w="146"/>
        <w:gridCol w:w="18"/>
        <w:gridCol w:w="166"/>
        <w:gridCol w:w="19"/>
        <w:gridCol w:w="345"/>
        <w:gridCol w:w="299"/>
        <w:gridCol w:w="20"/>
        <w:gridCol w:w="37"/>
        <w:gridCol w:w="314"/>
        <w:gridCol w:w="99"/>
        <w:gridCol w:w="571"/>
        <w:gridCol w:w="32"/>
        <w:gridCol w:w="324"/>
        <w:gridCol w:w="31"/>
        <w:gridCol w:w="337"/>
        <w:gridCol w:w="110"/>
        <w:gridCol w:w="26"/>
        <w:gridCol w:w="859"/>
        <w:gridCol w:w="511"/>
        <w:gridCol w:w="42"/>
        <w:gridCol w:w="2007"/>
        <w:gridCol w:w="18"/>
      </w:tblGrid>
      <w:tr w:rsidR="00000000">
        <w:tc>
          <w:tcPr>
            <w:tcW w:w="6316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c>
          <w:tcPr>
            <w:tcW w:w="10214" w:type="dxa"/>
            <w:gridSpan w:val="36"/>
            <w:tcBorders>
              <w:top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помещения(ий) в здании, соо</w:t>
            </w:r>
            <w:r>
              <w:rPr>
                <w:sz w:val="24"/>
                <w:szCs w:val="24"/>
              </w:rPr>
              <w:t>ружении путем раздела здания, сооружения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0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0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</w:t>
            </w:r>
            <w:r>
              <w:rPr>
                <w:sz w:val="24"/>
                <w:szCs w:val="24"/>
              </w:rPr>
              <w:t>тельная информация: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0" w:history="1">
              <w:r>
                <w:rPr>
                  <w:rStyle w:val="a4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r:id="rId11" w:history="1">
              <w:r>
                <w:rPr>
                  <w:rStyle w:val="a4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6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 xml:space="preserve">Количество помещений </w:t>
            </w:r>
            <w:hyperlink r:id="rId12" w:history="1">
              <w:r>
                <w:rPr>
                  <w:rStyle w:val="a4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</w:t>
            </w:r>
            <w:r>
              <w:rPr>
                <w:sz w:val="24"/>
                <w:szCs w:val="24"/>
              </w:rPr>
              <w:t>ием помещения в здании, сооружении путем объединения помещений в здании, сооружении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13" w:history="1">
              <w:r>
                <w:rPr>
                  <w:rStyle w:val="a4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r:id="rId14" w:history="1">
              <w:r>
                <w:rPr>
                  <w:rStyle w:val="a4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образуемых помещений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6316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rPr>
          <w:gridAfter w:val="1"/>
          <w:wAfter w:w="18" w:type="dxa"/>
        </w:trPr>
        <w:tc>
          <w:tcPr>
            <w:tcW w:w="6316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666" w:type="dxa"/>
            <w:gridSpan w:val="3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</w:t>
            </w:r>
            <w:r>
              <w:rPr>
                <w:sz w:val="24"/>
                <w:szCs w:val="24"/>
              </w:rPr>
              <w:t>дского округа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и </w:t>
            </w:r>
            <w:r>
              <w:rPr>
                <w:sz w:val="24"/>
                <w:szCs w:val="24"/>
              </w:rPr>
              <w:t>номер помещения, расположенного в здании или сооружении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3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В связи с:</w:t>
            </w: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34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34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Отказом в осущест</w:t>
            </w:r>
            <w:r>
              <w:rPr>
                <w:sz w:val="24"/>
                <w:szCs w:val="24"/>
              </w:rPr>
              <w:t xml:space="preserve">влении кадастрового учета объекта адресации по основаниям, указанным в </w:t>
            </w:r>
            <w:hyperlink r:id="rId15" w:history="1">
              <w:r>
                <w:rPr>
                  <w:rStyle w:val="a4"/>
                  <w:color w:val="0000FF"/>
                  <w:sz w:val="24"/>
                  <w:szCs w:val="24"/>
                </w:rPr>
                <w:t>пунктах 1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6" w:history="1">
              <w:r>
                <w:rPr>
                  <w:rStyle w:val="a4"/>
                  <w:color w:val="0000FF"/>
                  <w:sz w:val="24"/>
                  <w:szCs w:val="24"/>
                </w:rPr>
                <w:t>3 части 2 статьи 27</w:t>
              </w:r>
            </w:hyperlink>
            <w:r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</w:t>
            </w:r>
            <w:r>
              <w:rPr>
                <w:sz w:val="24"/>
                <w:szCs w:val="24"/>
              </w:rPr>
              <w:t>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34" w:type="dxa"/>
            <w:gridSpan w:val="3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 xml:space="preserve">Присвоением объекту </w:t>
            </w:r>
            <w:r>
              <w:rPr>
                <w:sz w:val="24"/>
                <w:szCs w:val="24"/>
              </w:rPr>
              <w:t>адресации нового адреса</w:t>
            </w: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6316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rPr>
          <w:gridAfter w:val="1"/>
          <w:wAfter w:w="18" w:type="dxa"/>
        </w:trPr>
        <w:tc>
          <w:tcPr>
            <w:tcW w:w="10200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6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</w:t>
            </w:r>
            <w:r>
              <w:rPr>
                <w:sz w:val="24"/>
                <w:szCs w:val="24"/>
              </w:rPr>
              <w:t>ю) (при наличии):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кем выдан: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 ____ г.</w:t>
            </w:r>
          </w:p>
        </w:tc>
        <w:tc>
          <w:tcPr>
            <w:tcW w:w="42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163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63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2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2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 ____ г.</w:t>
            </w: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</w:t>
            </w:r>
            <w:r>
              <w:rPr>
                <w:sz w:val="24"/>
                <w:szCs w:val="24"/>
              </w:rPr>
              <w:t>язи:</w:t>
            </w: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358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6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</w:t>
            </w:r>
            <w:r>
              <w:rPr>
                <w:sz w:val="24"/>
                <w:szCs w:val="24"/>
              </w:rPr>
              <w:t>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2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1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19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</w:pPr>
            <w:r>
              <w:rPr>
                <w:sz w:val="24"/>
                <w:szCs w:val="24"/>
              </w:rPr>
              <w:t>В личном кабинете Единого портала государственных и муниципальн</w:t>
            </w:r>
            <w:r>
              <w:rPr>
                <w:sz w:val="24"/>
                <w:szCs w:val="24"/>
              </w:rPr>
              <w:t>ых услуг, региональных порталов государственных и муниципальных услуг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19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1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6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Расписку в получении документов</w:t>
            </w:r>
            <w:r>
              <w:rPr>
                <w:sz w:val="24"/>
                <w:szCs w:val="24"/>
              </w:rPr>
              <w:t xml:space="preserve"> прошу: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582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000000" w:rsidRDefault="00B956C8">
            <w:pPr>
              <w:pStyle w:val="ConsPlusDocList"/>
              <w:ind w:left="3005"/>
              <w:jc w:val="both"/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61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14" w:type="dxa"/>
        </w:trPr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19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Не направлять</w:t>
            </w:r>
          </w:p>
        </w:tc>
      </w:tr>
      <w:tr w:rsidR="00000000">
        <w:tc>
          <w:tcPr>
            <w:tcW w:w="6316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c>
          <w:tcPr>
            <w:tcW w:w="10214" w:type="dxa"/>
            <w:gridSpan w:val="3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Собственник объекта адресации или лицо,</w:t>
            </w:r>
            <w:r>
              <w:rPr>
                <w:sz w:val="24"/>
                <w:szCs w:val="24"/>
              </w:rPr>
              <w:t xml:space="preserve"> обладающее иным вещным правом на объект адресации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 xml:space="preserve">ИНН (при </w:t>
            </w:r>
            <w:r>
              <w:rPr>
                <w:sz w:val="24"/>
                <w:szCs w:val="24"/>
              </w:rPr>
              <w:t>наличии):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2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кем выдан: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 ____ г.</w:t>
            </w:r>
          </w:p>
        </w:tc>
        <w:tc>
          <w:tcPr>
            <w:tcW w:w="42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наименование и</w:t>
            </w:r>
            <w:r>
              <w:rPr>
                <w:sz w:val="24"/>
                <w:szCs w:val="24"/>
              </w:rPr>
              <w:t xml:space="preserve"> реквизиты документа, подтверждающего полномочия представителя: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firstLine="5"/>
              <w:jc w:val="both"/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>
              <w:rPr>
                <w:sz w:val="24"/>
                <w:szCs w:val="24"/>
              </w:rPr>
              <w:lastRenderedPageBreak/>
              <w:t>наименование:</w:t>
            </w:r>
          </w:p>
        </w:tc>
        <w:tc>
          <w:tcPr>
            <w:tcW w:w="616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</w:t>
            </w:r>
            <w:r>
              <w:rPr>
                <w:sz w:val="24"/>
                <w:szCs w:val="24"/>
              </w:rPr>
              <w:t>идического лица):</w:t>
            </w:r>
          </w:p>
        </w:tc>
        <w:tc>
          <w:tcPr>
            <w:tcW w:w="531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531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 ____ г.</w:t>
            </w: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86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86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86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Копия в количестве _</w:t>
            </w:r>
            <w:r>
              <w:rPr>
                <w:sz w:val="24"/>
                <w:szCs w:val="24"/>
              </w:rPr>
              <w:t>__ экз., на ___ л.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284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ind w:left="10"/>
              <w:jc w:val="both"/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000000">
        <w:tc>
          <w:tcPr>
            <w:tcW w:w="6284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both"/>
            </w:pPr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</w:t>
            </w:r>
            <w:r>
              <w:rPr>
                <w:sz w:val="24"/>
                <w:szCs w:val="24"/>
              </w:rPr>
              <w:t>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</w:t>
            </w:r>
            <w:r>
              <w:rPr>
                <w:sz w:val="24"/>
                <w:szCs w:val="24"/>
              </w:rPr>
              <w:t>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</w:t>
            </w:r>
            <w:r>
              <w:rPr>
                <w:sz w:val="24"/>
                <w:szCs w:val="24"/>
              </w:rPr>
              <w:t xml:space="preserve"> предоставления государственной услуги.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</w:t>
            </w:r>
            <w:r>
              <w:rPr>
                <w:sz w:val="24"/>
                <w:szCs w:val="24"/>
              </w:rPr>
              <w:t>ведения соответствуют установленным законодательством Российской Федерации требованиям.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93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93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956C8">
            <w:pPr>
              <w:pStyle w:val="ConsPlusDocList"/>
              <w:jc w:val="both"/>
            </w:pPr>
            <w:r>
              <w:rPr>
                <w:sz w:val="24"/>
                <w:szCs w:val="24"/>
              </w:rPr>
              <w:t>"__" ___________ ____ г.</w:t>
            </w:r>
          </w:p>
        </w:tc>
      </w:tr>
      <w:tr w:rsidR="00000000">
        <w:tc>
          <w:tcPr>
            <w:tcW w:w="5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</w:pPr>
            <w:r>
              <w:rPr>
                <w:sz w:val="24"/>
                <w:szCs w:val="24"/>
              </w:rPr>
              <w:t>Отметка специалиста, принявшего заявление и прил</w:t>
            </w:r>
            <w:r>
              <w:rPr>
                <w:sz w:val="24"/>
                <w:szCs w:val="24"/>
              </w:rPr>
              <w:t>оженные к нему документы:</w:t>
            </w:r>
          </w:p>
        </w:tc>
      </w:tr>
      <w:tr w:rsidR="00000000">
        <w:tc>
          <w:tcPr>
            <w:tcW w:w="53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56C8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B956C8">
      <w:pPr>
        <w:pStyle w:val="ConsPlusDocList"/>
        <w:jc w:val="both"/>
        <w:rPr>
          <w:sz w:val="24"/>
          <w:szCs w:val="24"/>
        </w:rPr>
      </w:pPr>
      <w:hyperlink r:id="rId17" w:history="1">
        <w:r>
          <w:rPr>
            <w:rStyle w:val="a4"/>
            <w:i/>
            <w:iCs/>
            <w:color w:val="0000FF"/>
            <w:sz w:val="24"/>
            <w:szCs w:val="24"/>
          </w:rPr>
          <w:br/>
        </w:r>
      </w:hyperlink>
    </w:p>
    <w:p w:rsidR="00B956C8" w:rsidRDefault="00B956C8">
      <w:pPr>
        <w:jc w:val="both"/>
        <w:rPr>
          <w:rFonts w:ascii="Arial" w:hAnsi="Arial"/>
        </w:rPr>
      </w:pPr>
    </w:p>
    <w:sectPr w:rsidR="00B956C8">
      <w:pgSz w:w="11906" w:h="16838"/>
      <w:pgMar w:top="641" w:right="566" w:bottom="49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B4"/>
    <w:rsid w:val="004360B4"/>
    <w:rsid w:val="004453B8"/>
    <w:rsid w:val="00B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33F127EE8313F176AD1B3161CCE90595342B917B3B34FF9A10A0F28C74AD087D34A6BF93426F97Bp0H" TargetMode="External"/><Relationship Id="rId13" Type="http://schemas.openxmlformats.org/officeDocument/2006/relationships/hyperlink" Target="consultantplus://offline/ref=A8A33F127EE8313F176AD1B3161CCE90595342B917B3B34FF9A10A0F28C74AD087D34A6BF93426F87Bp8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A33F127EE8313F176AD1B3161CCE90595342B917B3B34FF9A10A0F28C74AD087D34A6BF93426F97BpFH" TargetMode="External"/><Relationship Id="rId12" Type="http://schemas.openxmlformats.org/officeDocument/2006/relationships/hyperlink" Target="consultantplus://offline/ref=A8A33F127EE8313F176AD1B3161CCE90595342B917B3B34FF9A10A0F28C74AD087D34A6BF93426F97Bp1H" TargetMode="External"/><Relationship Id="rId17" Type="http://schemas.openxmlformats.org/officeDocument/2006/relationships/hyperlink" Target="consultantplus://offline/ref=C05590840A4A9F876FC0416A0759F65DD1CC5325B9CE4DE2674811F291A5B864883C14FB3C581BB0A1q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A33F127EE8313F176AD1B3161CCE90595344BD17B4B34FF9A10A0F28C74AD087D34A6B7Fp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A33F127EE8313F176AD1B3161CCE90595342B917B3B34FF9A10A0F28C74AD087D34A6BF93426F97BpFH" TargetMode="External"/><Relationship Id="rId11" Type="http://schemas.openxmlformats.org/officeDocument/2006/relationships/hyperlink" Target="consultantplus://offline/ref=A8A33F127EE8313F176AD1B3161CCE90595342B917B3B34FF9A10A0F28C74AD087D34A6BF93426F97Bp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A33F127EE8313F176AD1B3161CCE90595344BD17B4B34FF9A10A0F28C74AD087D34A6BF93426F87Bp1H" TargetMode="External"/><Relationship Id="rId10" Type="http://schemas.openxmlformats.org/officeDocument/2006/relationships/hyperlink" Target="consultantplus://offline/ref=A8A33F127EE8313F176AD1B3161CCE90595342B917B3B34FF9A10A0F28C74AD087D34A6BF93426F97Bp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A33F127EE8313F176AD1B3161CCE90595342B917B3B34FF9A10A0F28C74AD087D34A6BF93426F97Bp0H" TargetMode="External"/><Relationship Id="rId14" Type="http://schemas.openxmlformats.org/officeDocument/2006/relationships/hyperlink" Target="consultantplus://offline/ref=A8A33F127EE8313F176AD1B3161CCE90595342B917B3B34FF9A10A0F28C74AD087D34A6BF93426F87B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7285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48719</CharactersWithSpaces>
  <SharedDoc>false</SharedDoc>
  <HLinks>
    <vt:vector size="72" baseType="variant">
      <vt:variant>
        <vt:i4>7274547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consultantplus://offline/ref=C05590840A4A9F876FC0416A0759F65DD1CC5325B9CE4DE2674811F291A5B864883C14FB3C581BB0A1q7H</vt:lpwstr>
      </vt:variant>
      <vt:variant>
        <vt:lpwstr/>
      </vt:variant>
      <vt:variant>
        <vt:i4>7012453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consultantplus://offline/ref=A8A33F127EE8313F176AD1B3161CCE90595344BD17B4B34FF9A10A0F28C74AD087D34A6B7Fp9H</vt:lpwstr>
      </vt:variant>
      <vt:variant>
        <vt:lpwstr/>
      </vt:variant>
      <vt:variant>
        <vt:i4>6946922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consultantplus://offline/ref=A8A33F127EE8313F176AD1B3161CCE90595344BD17B4B34FF9A10A0F28C74AD087D34A6BF93426F87Bp1H</vt:lpwstr>
      </vt:variant>
      <vt:variant>
        <vt:lpwstr/>
      </vt:variant>
      <vt:variant>
        <vt:i4>6946879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consultantplus://offline/ref=A8A33F127EE8313F176AD1B3161CCE90595342B917B3B34FF9A10A0F28C74AD087D34A6BF93426F87Bp8H</vt:lpwstr>
      </vt:variant>
      <vt:variant>
        <vt:lpwstr/>
      </vt:variant>
      <vt:variant>
        <vt:i4>6946879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consultantplus://offline/ref=A8A33F127EE8313F176AD1B3161CCE90595342B917B3B34FF9A10A0F28C74AD087D34A6BF93426F87Bp8H</vt:lpwstr>
      </vt:variant>
      <vt:variant>
        <vt:lpwstr/>
      </vt:variant>
      <vt:variant>
        <vt:i4>6946871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consultantplus://offline/ref=A8A33F127EE8313F176AD1B3161CCE90595342B917B3B34FF9A10A0F28C74AD087D34A6BF93426F97Bp1H</vt:lpwstr>
      </vt:variant>
      <vt:variant>
        <vt:lpwstr/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consultantplus://offline/ref=A8A33F127EE8313F176AD1B3161CCE90595342B917B3B34FF9A10A0F28C74AD087D34A6BF93426F97Bp1H</vt:lpwstr>
      </vt:variant>
      <vt:variant>
        <vt:lpwstr/>
      </vt:variant>
      <vt:variant>
        <vt:i4>6946871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consultantplus://offline/ref=A8A33F127EE8313F176AD1B3161CCE90595342B917B3B34FF9A10A0F28C74AD087D34A6BF93426F97Bp1H</vt:lpwstr>
      </vt:variant>
      <vt:variant>
        <vt:lpwstr/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consultantplus://offline/ref=A8A33F127EE8313F176AD1B3161CCE90595342B917B3B34FF9A10A0F28C74AD087D34A6BF93426F97Bp0H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consultantplus://offline/ref=A8A33F127EE8313F176AD1B3161CCE90595342B917B3B34FF9A10A0F28C74AD087D34A6BF93426F97Bp0H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consultantplus://offline/ref=A8A33F127EE8313F176AD1B3161CCE90595342B917B3B34FF9A10A0F28C74AD087D34A6BF93426F97BpFH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consultantplus://offline/ref=A8A33F127EE8313F176AD1B3161CCE90595342B917B3B34FF9A10A0F28C74AD087D34A6BF93426F97BpFH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</dc:creator>
  <cp:lastModifiedBy>Пользователь</cp:lastModifiedBy>
  <cp:revision>2</cp:revision>
  <cp:lastPrinted>2015-07-06T08:00:00Z</cp:lastPrinted>
  <dcterms:created xsi:type="dcterms:W3CDTF">2015-08-31T23:53:00Z</dcterms:created>
  <dcterms:modified xsi:type="dcterms:W3CDTF">2015-08-31T23:53:00Z</dcterms:modified>
</cp:coreProperties>
</file>